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C8" w:rsidRPr="00C22FC8" w:rsidRDefault="00C22FC8" w:rsidP="00C22FC8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2FC8" w:rsidRPr="00C22FC8" w:rsidRDefault="00C22FC8" w:rsidP="00C22FC8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« </w:t>
      </w:r>
      <w:proofErr w:type="spellStart"/>
      <w:r w:rsidRPr="00C22FC8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C22FC8">
        <w:rPr>
          <w:rFonts w:ascii="Times New Roman" w:hAnsi="Times New Roman" w:cs="Times New Roman"/>
          <w:b/>
          <w:sz w:val="24"/>
          <w:szCs w:val="24"/>
        </w:rPr>
        <w:t xml:space="preserve"> » </w:t>
      </w:r>
      <w:proofErr w:type="spellStart"/>
      <w:r w:rsidRPr="00C22FC8">
        <w:rPr>
          <w:rFonts w:ascii="Times New Roman" w:hAnsi="Times New Roman" w:cs="Times New Roman"/>
          <w:b/>
          <w:sz w:val="24"/>
          <w:szCs w:val="24"/>
        </w:rPr>
        <w:t>сикт</w:t>
      </w:r>
      <w:proofErr w:type="spellEnd"/>
      <w:r w:rsidRPr="00C22FC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22FC8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Совет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Совет сельского поселения  «Слудка»   </w:t>
      </w: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22FC8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22FC8" w:rsidRPr="00C22FC8" w:rsidRDefault="00C22FC8" w:rsidP="00C22FC8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FC8" w:rsidRPr="00C22FC8" w:rsidRDefault="00C22FC8" w:rsidP="00CC3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C3E15">
        <w:rPr>
          <w:rFonts w:ascii="Times New Roman" w:hAnsi="Times New Roman" w:cs="Times New Roman"/>
          <w:b/>
          <w:sz w:val="24"/>
          <w:szCs w:val="24"/>
        </w:rPr>
        <w:t>согласовании  изменения картографического описания границ муниципального образования сельского поселения "Слудка"</w:t>
      </w:r>
    </w:p>
    <w:p w:rsidR="00C22FC8" w:rsidRPr="00C22FC8" w:rsidRDefault="00C22FC8" w:rsidP="00C22F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    от </w:t>
      </w:r>
      <w:r w:rsidR="009F4BBA">
        <w:rPr>
          <w:rFonts w:ascii="Times New Roman" w:hAnsi="Times New Roman" w:cs="Times New Roman"/>
          <w:sz w:val="24"/>
          <w:szCs w:val="24"/>
        </w:rPr>
        <w:t>10.08</w:t>
      </w:r>
      <w:r w:rsidR="005A7EBC">
        <w:rPr>
          <w:rFonts w:ascii="Times New Roman" w:hAnsi="Times New Roman" w:cs="Times New Roman"/>
          <w:sz w:val="24"/>
          <w:szCs w:val="24"/>
        </w:rPr>
        <w:t>.</w:t>
      </w:r>
      <w:r w:rsidRPr="00C22FC8">
        <w:rPr>
          <w:rFonts w:ascii="Times New Roman" w:hAnsi="Times New Roman" w:cs="Times New Roman"/>
          <w:sz w:val="24"/>
          <w:szCs w:val="24"/>
        </w:rPr>
        <w:t>20</w:t>
      </w:r>
      <w:r w:rsidR="0083062B">
        <w:rPr>
          <w:rFonts w:ascii="Times New Roman" w:hAnsi="Times New Roman" w:cs="Times New Roman"/>
          <w:sz w:val="24"/>
          <w:szCs w:val="24"/>
        </w:rPr>
        <w:t>2</w:t>
      </w:r>
      <w:r w:rsidR="00CC3E15">
        <w:rPr>
          <w:rFonts w:ascii="Times New Roman" w:hAnsi="Times New Roman" w:cs="Times New Roman"/>
          <w:sz w:val="24"/>
          <w:szCs w:val="24"/>
        </w:rPr>
        <w:t>1</w:t>
      </w:r>
      <w:r w:rsidRPr="00C22FC8">
        <w:rPr>
          <w:rFonts w:ascii="Times New Roman" w:hAnsi="Times New Roman" w:cs="Times New Roman"/>
          <w:sz w:val="24"/>
          <w:szCs w:val="24"/>
        </w:rPr>
        <w:t>г.</w:t>
      </w:r>
    </w:p>
    <w:p w:rsidR="00807C30" w:rsidRDefault="00C22FC8" w:rsidP="00C22FC8">
      <w:pPr>
        <w:tabs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ab/>
        <w:t xml:space="preserve">  № </w:t>
      </w:r>
      <w:r w:rsidR="009F4BBA">
        <w:rPr>
          <w:rFonts w:ascii="Times New Roman" w:hAnsi="Times New Roman" w:cs="Times New Roman"/>
          <w:sz w:val="24"/>
          <w:szCs w:val="24"/>
        </w:rPr>
        <w:t>7/8-2-19</w:t>
      </w:r>
    </w:p>
    <w:p w:rsidR="00CC3E15" w:rsidRPr="00C22FC8" w:rsidRDefault="00CC3E15" w:rsidP="00C22FC8">
      <w:pPr>
        <w:tabs>
          <w:tab w:val="left" w:pos="7290"/>
          <w:tab w:val="left" w:pos="79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3E15" w:rsidRPr="00CC3E15">
        <w:rPr>
          <w:rStyle w:val="FontStyle18"/>
          <w:rFonts w:eastAsiaTheme="minorHAnsi"/>
          <w:b w:val="0"/>
          <w:sz w:val="24"/>
          <w:szCs w:val="24"/>
          <w:lang w:eastAsia="en-US"/>
        </w:rPr>
        <w:t>Руководствуясь статьей 12 Федерального закона от 6 октября 2003 года № 131-ФЗ «Об общих принципах организации местного самоуправления в Российской Федерации», статьями 17, 31 Закона  Республики Коми от 20 ноября 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Республике Коми»</w:t>
      </w:r>
      <w:r w:rsidR="00CC3E15" w:rsidRPr="00DF0C8F">
        <w:rPr>
          <w:rStyle w:val="FontStyle18"/>
          <w:rFonts w:eastAsiaTheme="minorHAnsi"/>
          <w:sz w:val="24"/>
          <w:szCs w:val="24"/>
          <w:lang w:eastAsia="en-US"/>
        </w:rPr>
        <w:t xml:space="preserve">, </w:t>
      </w:r>
      <w:r w:rsidRPr="00C22FC8">
        <w:rPr>
          <w:rFonts w:ascii="Times New Roman" w:hAnsi="Times New Roman" w:cs="Times New Roman"/>
          <w:sz w:val="24"/>
          <w:szCs w:val="24"/>
        </w:rPr>
        <w:t>стать</w:t>
      </w:r>
      <w:r w:rsidR="00CC3E15">
        <w:rPr>
          <w:rFonts w:ascii="Times New Roman" w:hAnsi="Times New Roman" w:cs="Times New Roman"/>
          <w:sz w:val="24"/>
          <w:szCs w:val="24"/>
        </w:rPr>
        <w:t>ей 3</w:t>
      </w:r>
      <w:r w:rsidRPr="00C22FC8">
        <w:rPr>
          <w:rFonts w:ascii="Times New Roman" w:hAnsi="Times New Roman" w:cs="Times New Roman"/>
          <w:sz w:val="24"/>
          <w:szCs w:val="24"/>
        </w:rPr>
        <w:t xml:space="preserve">  Устава сельского поселения «Слудка»   Совет сельского поселения «Слудка»</w:t>
      </w:r>
    </w:p>
    <w:p w:rsidR="00C22FC8" w:rsidRPr="00C22FC8" w:rsidRDefault="00C22FC8" w:rsidP="00C22F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 xml:space="preserve"> </w:t>
      </w:r>
      <w:r w:rsidRPr="00C22FC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22FC8" w:rsidRPr="00C22FC8" w:rsidRDefault="00C22FC8" w:rsidP="00C22FC8">
      <w:pPr>
        <w:spacing w:after="0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C3E15">
      <w:pPr>
        <w:tabs>
          <w:tab w:val="left" w:pos="54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1.</w:t>
      </w:r>
      <w:r w:rsidR="00CC3E15" w:rsidRPr="00CC3E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C3E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Согласовать </w:t>
      </w:r>
      <w:r w:rsidR="00CC3E15" w:rsidRPr="00DF0C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изменени</w:t>
      </w:r>
      <w:r w:rsidR="00CC3E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CC3E15" w:rsidRPr="00DF0C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картографического описания </w:t>
      </w:r>
      <w:r w:rsidR="00CC3E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сельского поселения "Слудка"</w:t>
      </w:r>
      <w:r w:rsidR="00CC3E15" w:rsidRPr="00DF0C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соответствии с картографическим  описанием границ сельск</w:t>
      </w:r>
      <w:r w:rsidR="00CC3E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ого</w:t>
      </w:r>
      <w:r w:rsidR="00CC3E15" w:rsidRPr="00DF0C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поселени</w:t>
      </w:r>
      <w:r w:rsidR="00CC3E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CC3E15" w:rsidRPr="00DF0C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соответствующих административных территорий, изложенных в проекте закона Республики Коми «О внесении изменений в некоторые законодательные акты Республики Коми в части изменения картографического описания границ некоторых муниципальных образований сельских поселений, входящих в состав муниципального образования муниципального района «Сыктывдинский» согласно приложению к настоящему решению</w:t>
      </w:r>
      <w:r w:rsidRPr="00C22FC8">
        <w:rPr>
          <w:rFonts w:ascii="Times New Roman" w:hAnsi="Times New Roman" w:cs="Times New Roman"/>
          <w:sz w:val="24"/>
          <w:szCs w:val="24"/>
        </w:rPr>
        <w:t>.</w:t>
      </w:r>
    </w:p>
    <w:p w:rsidR="00C22FC8" w:rsidRPr="00C22FC8" w:rsidRDefault="00C22FC8" w:rsidP="00C22FC8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22FC8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обнародованию.</w:t>
      </w:r>
    </w:p>
    <w:p w:rsidR="00C22FC8" w:rsidRPr="00C22FC8" w:rsidRDefault="00CC3E15" w:rsidP="00C22FC8">
      <w:p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22FC8" w:rsidRPr="00C22FC8">
        <w:rPr>
          <w:rFonts w:ascii="Times New Roman" w:hAnsi="Times New Roman" w:cs="Times New Roman"/>
          <w:sz w:val="24"/>
          <w:szCs w:val="24"/>
        </w:rPr>
        <w:t>. Контроль за исполнением данного решения возложить на главу сельского поселения «Слудка»</w:t>
      </w:r>
      <w:r w:rsidR="00237B11">
        <w:rPr>
          <w:rFonts w:ascii="Times New Roman" w:hAnsi="Times New Roman" w:cs="Times New Roman"/>
          <w:sz w:val="24"/>
          <w:szCs w:val="24"/>
        </w:rPr>
        <w:t>.</w:t>
      </w:r>
    </w:p>
    <w:p w:rsidR="00C22FC8" w:rsidRPr="00C22FC8" w:rsidRDefault="00C22FC8" w:rsidP="00C22FC8">
      <w:p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2FC8" w:rsidRPr="00C22FC8" w:rsidRDefault="00C22FC8" w:rsidP="00C22FC8">
      <w:pPr>
        <w:pStyle w:val="3"/>
        <w:jc w:val="center"/>
        <w:rPr>
          <w:sz w:val="24"/>
        </w:rPr>
      </w:pPr>
      <w:r w:rsidRPr="00C22FC8">
        <w:rPr>
          <w:sz w:val="24"/>
        </w:rPr>
        <w:t>Глава сельского поселения «Слудка» ______________ Н.Ю.Косолапова</w:t>
      </w:r>
    </w:p>
    <w:p w:rsidR="00CC3E15" w:rsidRDefault="00CC3E15" w:rsidP="00C22FC8">
      <w:pPr>
        <w:spacing w:after="0"/>
        <w:rPr>
          <w:rFonts w:ascii="Times New Roman" w:hAnsi="Times New Roman" w:cs="Times New Roman"/>
          <w:sz w:val="24"/>
          <w:szCs w:val="24"/>
        </w:rPr>
        <w:sectPr w:rsidR="00CC3E15" w:rsidSect="000350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5051" w:rsidRPr="00B87240" w:rsidRDefault="00035051" w:rsidP="000350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24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5051" w:rsidRPr="00B87240" w:rsidRDefault="00035051" w:rsidP="000350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240">
        <w:rPr>
          <w:rFonts w:ascii="Times New Roman" w:hAnsi="Times New Roman" w:cs="Times New Roman"/>
          <w:sz w:val="28"/>
          <w:szCs w:val="28"/>
        </w:rPr>
        <w:t>к проекту решения Совета</w:t>
      </w:r>
    </w:p>
    <w:p w:rsidR="00035051" w:rsidRPr="00B87240" w:rsidRDefault="00035051" w:rsidP="000350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87240">
        <w:rPr>
          <w:rFonts w:ascii="Times New Roman" w:hAnsi="Times New Roman" w:cs="Times New Roman"/>
          <w:sz w:val="28"/>
          <w:szCs w:val="28"/>
        </w:rPr>
        <w:t xml:space="preserve"> сельского поселения "Слудка"</w:t>
      </w:r>
    </w:p>
    <w:p w:rsidR="00035051" w:rsidRPr="00035051" w:rsidRDefault="00035051" w:rsidP="00035051">
      <w:pPr>
        <w:spacing w:after="0"/>
        <w:jc w:val="right"/>
        <w:rPr>
          <w:sz w:val="28"/>
          <w:szCs w:val="28"/>
        </w:rPr>
      </w:pPr>
      <w:r w:rsidRPr="00B87240">
        <w:rPr>
          <w:rFonts w:ascii="Times New Roman" w:hAnsi="Times New Roman" w:cs="Times New Roman"/>
          <w:sz w:val="28"/>
          <w:szCs w:val="28"/>
        </w:rPr>
        <w:t>№</w:t>
      </w:r>
      <w:r w:rsidR="009F4BBA">
        <w:rPr>
          <w:rFonts w:ascii="Times New Roman" w:hAnsi="Times New Roman" w:cs="Times New Roman"/>
          <w:sz w:val="28"/>
          <w:szCs w:val="28"/>
        </w:rPr>
        <w:t xml:space="preserve"> 7/8-2-19</w:t>
      </w:r>
      <w:r w:rsidRPr="00B87240">
        <w:rPr>
          <w:rFonts w:ascii="Times New Roman" w:hAnsi="Times New Roman" w:cs="Times New Roman"/>
          <w:sz w:val="28"/>
          <w:szCs w:val="28"/>
        </w:rPr>
        <w:t xml:space="preserve"> от </w:t>
      </w:r>
      <w:r w:rsidR="009F4BBA">
        <w:rPr>
          <w:rFonts w:ascii="Times New Roman" w:hAnsi="Times New Roman" w:cs="Times New Roman"/>
          <w:sz w:val="28"/>
          <w:szCs w:val="28"/>
        </w:rPr>
        <w:t xml:space="preserve"> 10.08.2</w:t>
      </w:r>
      <w:r w:rsidRPr="00B87240">
        <w:rPr>
          <w:rFonts w:ascii="Times New Roman" w:hAnsi="Times New Roman" w:cs="Times New Roman"/>
          <w:sz w:val="28"/>
          <w:szCs w:val="28"/>
        </w:rPr>
        <w:t>021</w:t>
      </w:r>
      <w:r w:rsidR="009F4BBA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D85E95" w:rsidRPr="00B87240" w:rsidRDefault="00D85E95" w:rsidP="00D85E95">
      <w:pPr>
        <w:spacing w:after="1" w:line="280" w:lineRule="atLeast"/>
        <w:jc w:val="center"/>
        <w:rPr>
          <w:rFonts w:ascii="Times New Roman" w:hAnsi="Times New Roman" w:cs="Times New Roman"/>
          <w:b/>
        </w:rPr>
      </w:pPr>
      <w:r w:rsidRPr="00B87240">
        <w:rPr>
          <w:rFonts w:ascii="Times New Roman" w:hAnsi="Times New Roman" w:cs="Times New Roman"/>
          <w:b/>
          <w:sz w:val="28"/>
        </w:rPr>
        <w:t>КАРТОГРАФИЧЕСКОЕ ОПИСАНИЕ</w:t>
      </w:r>
    </w:p>
    <w:p w:rsidR="00D85E95" w:rsidRPr="00B87240" w:rsidRDefault="00D85E95" w:rsidP="00D85E95">
      <w:pPr>
        <w:spacing w:after="1" w:line="280" w:lineRule="atLeast"/>
        <w:jc w:val="center"/>
        <w:rPr>
          <w:rFonts w:ascii="Times New Roman" w:hAnsi="Times New Roman" w:cs="Times New Roman"/>
          <w:b/>
        </w:rPr>
      </w:pPr>
      <w:r w:rsidRPr="00B87240">
        <w:rPr>
          <w:rFonts w:ascii="Times New Roman" w:hAnsi="Times New Roman" w:cs="Times New Roman"/>
          <w:b/>
          <w:sz w:val="28"/>
        </w:rPr>
        <w:t>ГРАНИЦ МУНИЦИПАЛЬНОГО ОБРАЗОВАНИЯ</w:t>
      </w:r>
    </w:p>
    <w:p w:rsidR="00D85E95" w:rsidRPr="00B87240" w:rsidRDefault="00B87240" w:rsidP="00D85E95">
      <w:pPr>
        <w:pStyle w:val="ConsPlusNormal"/>
        <w:spacing w:line="276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СЕЛЬСКОГО</w:t>
      </w:r>
      <w:r w:rsidR="00D85E95" w:rsidRPr="00B87240">
        <w:rPr>
          <w:rFonts w:ascii="Times New Roman" w:hAnsi="Times New Roman" w:cs="Times New Roman"/>
          <w:b/>
          <w:sz w:val="28"/>
          <w:szCs w:val="24"/>
        </w:rPr>
        <w:t xml:space="preserve"> ПОСЕЛЕНИЯ СЛУДКА</w:t>
      </w:r>
    </w:p>
    <w:p w:rsidR="00CC3E15" w:rsidRPr="00B87240" w:rsidRDefault="00CC3E15" w:rsidP="00CC3E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240">
        <w:rPr>
          <w:rFonts w:ascii="Times New Roman" w:hAnsi="Times New Roman" w:cs="Times New Roman"/>
          <w:sz w:val="28"/>
          <w:szCs w:val="28"/>
        </w:rPr>
        <w:t xml:space="preserve">предлагаемых проектом закона Республики Коми «О внесении изменений в некоторые законодательные акты Республики Коми в части изменения картографического описания границ некоторых муниципальных образований сельских поселений, входящих в состав </w:t>
      </w:r>
      <w:r w:rsidR="00B87240">
        <w:rPr>
          <w:rFonts w:ascii="Times New Roman" w:hAnsi="Times New Roman" w:cs="Times New Roman"/>
          <w:sz w:val="28"/>
          <w:szCs w:val="28"/>
        </w:rPr>
        <w:t xml:space="preserve"> </w:t>
      </w:r>
      <w:r w:rsidRPr="00B87240">
        <w:rPr>
          <w:rFonts w:ascii="Times New Roman" w:hAnsi="Times New Roman" w:cs="Times New Roman"/>
          <w:sz w:val="28"/>
          <w:szCs w:val="28"/>
        </w:rPr>
        <w:t>муниципального района «Сыктывдинский»</w:t>
      </w:r>
    </w:p>
    <w:p w:rsidR="00CC3E15" w:rsidRPr="00B87240" w:rsidRDefault="00CC3E15" w:rsidP="00CC3E1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804"/>
        <w:gridCol w:w="7797"/>
      </w:tblGrid>
      <w:tr w:rsidR="00CC3E15" w:rsidRPr="00B87240" w:rsidTr="007214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15" w:rsidRPr="00B87240" w:rsidRDefault="00CC3E15" w:rsidP="007214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15" w:rsidRPr="00B87240" w:rsidRDefault="00CC3E15" w:rsidP="00721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 (абзац, пункт, часть, статья) правового акта Республики Коми, планируемого к изменению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15" w:rsidRPr="00B87240" w:rsidRDefault="00CC3E15" w:rsidP="00721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Редакция (абзац, пункт, часть, статья) правового акта Республики Коми с учетом предлагаемых проектом изменений</w:t>
            </w:r>
          </w:p>
        </w:tc>
      </w:tr>
      <w:tr w:rsidR="00CC3E15" w:rsidRPr="00B87240" w:rsidTr="00721498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15" w:rsidRPr="00B87240" w:rsidRDefault="00CC3E15" w:rsidP="007214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15" w:rsidRPr="00B87240" w:rsidRDefault="00CC3E15" w:rsidP="00721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15" w:rsidRPr="00B87240" w:rsidRDefault="00CC3E15" w:rsidP="00721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3E15" w:rsidRPr="00B87240" w:rsidTr="00721498">
        <w:trPr>
          <w:trHeight w:val="382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15" w:rsidRPr="00B87240" w:rsidRDefault="00CC3E15" w:rsidP="00721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b/>
                <w:sz w:val="28"/>
                <w:szCs w:val="28"/>
              </w:rPr>
              <w:t>Законе Республики Коми от 05.03.2005 г. № 11-РЗ «О территориальной организации местного самоуправления в Республике Коми»</w:t>
            </w:r>
          </w:p>
        </w:tc>
      </w:tr>
      <w:tr w:rsidR="00CC3E15" w:rsidRPr="00B87240" w:rsidTr="00721498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3E15" w:rsidRPr="00B87240" w:rsidRDefault="00CC3E15" w:rsidP="0072149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051" w:rsidRPr="00B87240" w:rsidRDefault="00035051" w:rsidP="00035051">
            <w:pPr>
              <w:autoSpaceDE w:val="0"/>
              <w:autoSpaceDN w:val="0"/>
              <w:adjustRightInd w:val="0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Приложение 77:</w:t>
            </w:r>
          </w:p>
          <w:p w:rsidR="00035051" w:rsidRPr="00B87240" w:rsidRDefault="00035051" w:rsidP="00035051">
            <w:pPr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Граница поселения Слудка начинается от северо-западной оконечности квартала 143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Слудского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лесничества Сыктывдинского лесхоза. Далее проходит, преимущественно в северо-восточном направлении, по северо-западной границе Сыктывдинского района до юго-западной оконечности квартала 63 Зареченского лесничества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Чернамского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лесного охотничьего хозяйства (далее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Чернамского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ГЛОХ). Далее на восток по южной границе кварталов 63, 64 до пересечения с осью левого притока без названия реки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Вычегды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, впадающего в реку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Вычегду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около южной оконечности острова Новоселовского. Затем по оси притока вниз по течению до пересечения с осью реки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Вычегды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. Далее, преимущественно на юг, по оси реки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Вычегды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вверх по течению до устья реки Пожег. Затем примерно 2,9 км по оси реки Пожег вверх по течению до пересечения с осью старицы. Далее, преимущественно на юг, по оси старицы до северо-западной оконечности квартала 22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Слудского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Сыктывдинского лесхоза. Далее, преимущественно на восток, по северной границе кварталов 22 - 25, восточной границе квартала 25, северной границе кварталов 52 - 54 и далее, преимущественно на юго-запад, по восточной границе квартала 54, южной границе кварталов 54 - 52, восточной границе квартала 51, южной границе </w:t>
            </w:r>
            <w:r w:rsidRPr="00B8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кварталов 51 - 49, восточной границе квартала 77, южной границе кварталов 77, 76, восточной границе кварталов 105, 130, 161, 194, южной границе квартала 194, восточной границе квартала 224, южной границе кварталов 224 - 222 и восточной границе квартала 251. Затем на восток по северной границе кварталов 14 - 25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Шиладорского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Сыктывдинского лесхоза и на юг по восточной границе кварталов 25, 49. Далее, преимущественно на запад, по </w:t>
            </w:r>
            <w:r w:rsidRPr="00B87240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северной</w:t>
            </w: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границе кварталов 49 - 39, восточной границе кварталов 64, 86, южной границе кварталов 86 - 72 до юго-западной оконечности квартала 72. Далее на север по западной границе Сыктывдинского района до исходной точки.</w:t>
            </w:r>
          </w:p>
          <w:p w:rsidR="00035051" w:rsidRPr="00B87240" w:rsidRDefault="00035051" w:rsidP="00035051">
            <w:pPr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Примечание. Описание границ приведено с учетом материалов лесоустройства Сыктывдинского лесхоза 2001 года и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Чернамского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ГЛОХ 2002 года.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051" w:rsidRPr="00B87240" w:rsidRDefault="00035051" w:rsidP="00035051">
            <w:pPr>
              <w:ind w:firstLine="647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77:</w:t>
            </w:r>
          </w:p>
          <w:p w:rsidR="00035051" w:rsidRPr="00B87240" w:rsidRDefault="00035051" w:rsidP="00035051">
            <w:pPr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Граница поселения Слудка начинается от северо-западной оконечности квартала 143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Слудского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</w:t>
            </w:r>
            <w:r w:rsidRPr="00B8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Сыктывдинского лесхоза. Далее проходит, преимущественно в северо-восточном направлении, по северо-западной границе Сыктывдинского района до юго-западной оконечности квартала 63 Зареченского лесничества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Чернамского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лесного охотничьего хозяйства (далее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Чернамского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ГЛОХ). Далее на восток по южной границе кварталов 63, 64 до пересечения с осью левого притока без названия реки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Вычегды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, впадающего в реку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Вычегду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около южной оконечности острова Новоселовского. Затем по оси притока вниз по течению до пересечения с осью реки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Вычегды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. Далее, преимущественно на юг, по оси реки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Вычегды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вверх по течению до устья реки Пожег. Затем примерно 2,9 км по оси реки Пожег вверх по течению до пересечения с осью старицы. Далее, преимущественно на юг, по оси старицы до северо-западной оконечности квартала 22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Слудского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Сыктывдинского лесхоза. Далее, преимущественно на восток, по северной границе кварталов 22 - 25, восточной границе квартала 25, северной границе кварталов 52 - 54 и далее, преимущественно на юго-запад, по восточной границе квартала 54, южной границе кварталов 54 - 52, восточной границе квартала 51, южной границе кварталов 51 - 49, восточной границе квартала 77, южной границе кварталов 77, 76, восточной границе кварталов 105, 130, 161, 194, южной границе квартала 194, восточной границе квартала 224, южной </w:t>
            </w:r>
            <w:r w:rsidRPr="00B8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границе кварталов 224 - 222 и восточной границе квартала 251. Затем на восток по северной границе кварталов 14 - 25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Шиладорского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лесничества Сыктывдинского лесхоза и на юг по восточной границе кварталов 25, 49. Далее, преимущественно на запад, по </w:t>
            </w:r>
            <w:r w:rsidRPr="00B87240">
              <w:rPr>
                <w:rFonts w:ascii="Times New Roman" w:hAnsi="Times New Roman" w:cs="Times New Roman"/>
                <w:b/>
                <w:sz w:val="28"/>
                <w:szCs w:val="28"/>
              </w:rPr>
              <w:t>южной</w:t>
            </w: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границе кварталов 49 - 39, восточной границе кварталов 64, 86, южной границе кварталов 86 - 72 до юго-западной оконечности квартала 72. Далее на север по западной границе Сыктывдинского района до исходной точки. </w:t>
            </w:r>
          </w:p>
          <w:p w:rsidR="00035051" w:rsidRPr="00B87240" w:rsidRDefault="00035051" w:rsidP="00035051">
            <w:pPr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51" w:rsidRPr="00B87240" w:rsidRDefault="00035051" w:rsidP="00035051">
            <w:pPr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Примечание. Описание границ приведено с учетом материалов лесоустройства Сыктывдинского лесхоза 2001 года и </w:t>
            </w:r>
            <w:proofErr w:type="spellStart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>Чернамского</w:t>
            </w:r>
            <w:proofErr w:type="spellEnd"/>
            <w:r w:rsidRPr="00B87240">
              <w:rPr>
                <w:rFonts w:ascii="Times New Roman" w:hAnsi="Times New Roman" w:cs="Times New Roman"/>
                <w:sz w:val="28"/>
                <w:szCs w:val="28"/>
              </w:rPr>
              <w:t xml:space="preserve"> ГЛОХ 2002 года.».</w:t>
            </w:r>
            <w:r w:rsidRPr="00B8724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C3E15" w:rsidRPr="00B87240" w:rsidRDefault="00CC3E15" w:rsidP="00721498">
            <w:pPr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79A" w:rsidRPr="00B87240" w:rsidRDefault="0070479A" w:rsidP="00F455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479A" w:rsidRPr="00B87240" w:rsidSect="00CC3E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2FC8"/>
    <w:rsid w:val="00035051"/>
    <w:rsid w:val="000B1C4E"/>
    <w:rsid w:val="000D6D36"/>
    <w:rsid w:val="00177BBD"/>
    <w:rsid w:val="00185CF7"/>
    <w:rsid w:val="00237B11"/>
    <w:rsid w:val="002C46DD"/>
    <w:rsid w:val="003F15E1"/>
    <w:rsid w:val="005A7EBC"/>
    <w:rsid w:val="005C43A5"/>
    <w:rsid w:val="006330F2"/>
    <w:rsid w:val="00657462"/>
    <w:rsid w:val="00697051"/>
    <w:rsid w:val="006E38AD"/>
    <w:rsid w:val="0070479A"/>
    <w:rsid w:val="007733BE"/>
    <w:rsid w:val="00786464"/>
    <w:rsid w:val="007B423E"/>
    <w:rsid w:val="007B649F"/>
    <w:rsid w:val="007D1F66"/>
    <w:rsid w:val="00807C30"/>
    <w:rsid w:val="0083062B"/>
    <w:rsid w:val="008B5E1B"/>
    <w:rsid w:val="009C59A5"/>
    <w:rsid w:val="009F4BBA"/>
    <w:rsid w:val="00A01831"/>
    <w:rsid w:val="00A23461"/>
    <w:rsid w:val="00A34700"/>
    <w:rsid w:val="00A474BF"/>
    <w:rsid w:val="00A77822"/>
    <w:rsid w:val="00AB2D2D"/>
    <w:rsid w:val="00B659B6"/>
    <w:rsid w:val="00B87240"/>
    <w:rsid w:val="00B90F09"/>
    <w:rsid w:val="00BB04CE"/>
    <w:rsid w:val="00C0018F"/>
    <w:rsid w:val="00C22FC8"/>
    <w:rsid w:val="00C67693"/>
    <w:rsid w:val="00CC3E15"/>
    <w:rsid w:val="00CF4FB8"/>
    <w:rsid w:val="00D55CC1"/>
    <w:rsid w:val="00D85E95"/>
    <w:rsid w:val="00DB023F"/>
    <w:rsid w:val="00E639FC"/>
    <w:rsid w:val="00EC631C"/>
    <w:rsid w:val="00F455DC"/>
    <w:rsid w:val="00F8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C1"/>
  </w:style>
  <w:style w:type="paragraph" w:styleId="3">
    <w:name w:val="heading 3"/>
    <w:basedOn w:val="a"/>
    <w:next w:val="a"/>
    <w:link w:val="30"/>
    <w:qFormat/>
    <w:rsid w:val="00C22F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FC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8">
    <w:name w:val="Font Style18"/>
    <w:uiPriority w:val="99"/>
    <w:qFormat/>
    <w:rsid w:val="00CC3E1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22FC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2FC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F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18">
    <w:name w:val="Font Style18"/>
    <w:uiPriority w:val="99"/>
    <w:qFormat/>
    <w:rsid w:val="00CC3E1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F71A-20D7-4DA5-A183-39D39F4B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2021-08-09T11:20:00Z</cp:lastPrinted>
  <dcterms:created xsi:type="dcterms:W3CDTF">2024-05-03T08:33:00Z</dcterms:created>
  <dcterms:modified xsi:type="dcterms:W3CDTF">2024-05-03T08:33:00Z</dcterms:modified>
</cp:coreProperties>
</file>