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1" w:rsidRPr="00F31016" w:rsidRDefault="00BB6E61" w:rsidP="00BB6E61">
      <w:pPr>
        <w:spacing w:after="0"/>
        <w:jc w:val="right"/>
        <w:rPr>
          <w:sz w:val="10"/>
          <w:szCs w:val="10"/>
        </w:rPr>
      </w:pPr>
      <w:r w:rsidRPr="00F31016">
        <w:rPr>
          <w:sz w:val="10"/>
          <w:szCs w:val="10"/>
        </w:rPr>
        <w:t xml:space="preserve">                                                                                                                                 </w:t>
      </w:r>
    </w:p>
    <w:p w:rsidR="00BB6E61" w:rsidRPr="00EF7E11" w:rsidRDefault="00BB6E61" w:rsidP="00BB6E61">
      <w:pPr>
        <w:tabs>
          <w:tab w:val="center" w:pos="4947"/>
          <w:tab w:val="right" w:pos="9355"/>
        </w:tabs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"/>
          <w:szCs w:val="2"/>
          <w:u w:val="single"/>
        </w:rPr>
      </w:pPr>
    </w:p>
    <w:p w:rsidR="00BB6E61" w:rsidRPr="00EF7E11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EF7E1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F7E11">
        <w:rPr>
          <w:rFonts w:ascii="Times New Roman" w:eastAsia="A" w:hAnsi="Times New Roman" w:cs="Times New Roman"/>
        </w:rPr>
        <w:t xml:space="preserve">       </w:t>
      </w:r>
      <w:r w:rsidRPr="00EF7E11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EF7E11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F7E11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155A54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FAD34D" wp14:editId="418901D2">
            <wp:simplePos x="0" y="0"/>
            <wp:positionH relativeFrom="margin">
              <wp:posOffset>2519680</wp:posOffset>
            </wp:positionH>
            <wp:positionV relativeFrom="paragraph">
              <wp:posOffset>-50800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A54">
        <w:rPr>
          <w:rFonts w:ascii="Times New Roman" w:eastAsia="A" w:hAnsi="Times New Roman" w:cs="Times New Roman"/>
        </w:rPr>
        <w:t xml:space="preserve">   </w:t>
      </w:r>
      <w:r w:rsidRPr="00155A54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155A54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155A54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A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Сыктывд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районлöн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>öвет</w:t>
      </w:r>
      <w:proofErr w:type="spellEnd"/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 xml:space="preserve">Совет </w:t>
      </w:r>
      <w:proofErr w:type="gramStart"/>
      <w:r w:rsidRPr="00155A54">
        <w:rPr>
          <w:rFonts w:ascii="Times New Roman" w:hAnsi="Times New Roman" w:cs="Times New Roman"/>
          <w:b/>
          <w:sz w:val="32"/>
        </w:rPr>
        <w:t>муниципального</w:t>
      </w:r>
      <w:proofErr w:type="gramEnd"/>
      <w:r w:rsidRPr="00155A54">
        <w:rPr>
          <w:rFonts w:ascii="Times New Roman" w:hAnsi="Times New Roman" w:cs="Times New Roman"/>
          <w:b/>
          <w:sz w:val="32"/>
        </w:rPr>
        <w:t xml:space="preserve"> образования муниципального района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«Сыктывдинский»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155A54">
        <w:rPr>
          <w:rFonts w:ascii="Times New Roman" w:hAnsi="Times New Roman" w:cs="Times New Roman"/>
          <w:u w:val="single"/>
        </w:rPr>
        <w:t>с</w:t>
      </w:r>
      <w:proofErr w:type="gramStart"/>
      <w:r w:rsidRPr="00155A54">
        <w:rPr>
          <w:rFonts w:ascii="Times New Roman" w:hAnsi="Times New Roman" w:cs="Times New Roman"/>
          <w:u w:val="single"/>
        </w:rPr>
        <w:t>.В</w:t>
      </w:r>
      <w:proofErr w:type="gramEnd"/>
      <w:r w:rsidRPr="00155A54">
        <w:rPr>
          <w:rFonts w:ascii="Times New Roman" w:hAnsi="Times New Roman" w:cs="Times New Roman"/>
          <w:u w:val="single"/>
        </w:rPr>
        <w:t>ыльгорт</w:t>
      </w:r>
      <w:proofErr w:type="spellEnd"/>
      <w:r w:rsidRPr="00155A54">
        <w:rPr>
          <w:rFonts w:ascii="Times New Roman" w:hAnsi="Times New Roman" w:cs="Times New Roman"/>
          <w:b/>
          <w:sz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КЫВКÖРТÖД</w:t>
      </w:r>
    </w:p>
    <w:p w:rsidR="00BB6E61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РЕШЕНИЕ</w:t>
      </w:r>
    </w:p>
    <w:p w:rsidR="00794BD9" w:rsidRDefault="00794BD9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муниципального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24801" w:rsidRPr="00423CA5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(статья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BD04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BD9" w:rsidRPr="004745FB" w:rsidRDefault="00794BD9" w:rsidP="0079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   от 28 декабря 2016 года</w:t>
      </w:r>
    </w:p>
    <w:p w:rsidR="00794BD9" w:rsidRPr="004745FB" w:rsidRDefault="00794BD9" w:rsidP="00794BD9">
      <w:pPr>
        <w:tabs>
          <w:tab w:val="left" w:pos="8175"/>
        </w:tabs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14/12-16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Default="006B480A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24801">
        <w:rPr>
          <w:rFonts w:ascii="Times New Roman" w:hAnsi="Times New Roman" w:cs="Times New Roman"/>
          <w:sz w:val="24"/>
          <w:szCs w:val="24"/>
        </w:rPr>
        <w:t xml:space="preserve"> </w:t>
      </w:r>
      <w:r w:rsidR="00024801" w:rsidRPr="00423CA5">
        <w:rPr>
          <w:rStyle w:val="FontStyle18"/>
          <w:b w:val="0"/>
          <w:sz w:val="24"/>
          <w:szCs w:val="24"/>
        </w:rPr>
        <w:t>статьями 8, 20, 26</w:t>
      </w:r>
      <w:r w:rsidR="00794BD9">
        <w:rPr>
          <w:rStyle w:val="FontStyle18"/>
          <w:b w:val="0"/>
          <w:sz w:val="24"/>
          <w:szCs w:val="24"/>
        </w:rPr>
        <w:t>, 33</w:t>
      </w:r>
      <w:r w:rsidR="00024801" w:rsidRPr="00423CA5">
        <w:rPr>
          <w:rStyle w:val="FontStyle18"/>
          <w:b w:val="0"/>
          <w:sz w:val="24"/>
          <w:szCs w:val="24"/>
        </w:rPr>
        <w:t xml:space="preserve"> Градостроительного кодекса Российской Федерации и Уставом муниципального образования муниципального района «Сыктывдинский», </w:t>
      </w:r>
    </w:p>
    <w:p w:rsidR="00024801" w:rsidRDefault="00024801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024801" w:rsidRDefault="00024801" w:rsidP="000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423CA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794BD9" w:rsidRPr="00794BD9" w:rsidRDefault="00794BD9" w:rsidP="000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52947" w:rsidRDefault="00024801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Внести в приложение к решению Совета муниципального образования муниципального район</w:t>
      </w:r>
      <w:r w:rsidR="009B3C3A">
        <w:rPr>
          <w:rStyle w:val="FontStyle18"/>
          <w:b w:val="0"/>
          <w:sz w:val="24"/>
          <w:szCs w:val="24"/>
        </w:rPr>
        <w:t>а</w:t>
      </w:r>
      <w:bookmarkStart w:id="0" w:name="_GoBack"/>
      <w:bookmarkEnd w:id="0"/>
      <w:r>
        <w:rPr>
          <w:rStyle w:val="FontStyle18"/>
          <w:b w:val="0"/>
          <w:sz w:val="24"/>
          <w:szCs w:val="24"/>
        </w:rPr>
        <w:t xml:space="preserve"> «Сыктывдинский» 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 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7E69" w:rsidRDefault="00A52947" w:rsidP="004F3EF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- статью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BD0417">
        <w:rPr>
          <w:rFonts w:ascii="Times New Roman" w:hAnsi="Times New Roman" w:cs="Times New Roman"/>
          <w:sz w:val="24"/>
          <w:szCs w:val="24"/>
        </w:rPr>
        <w:t>4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6B480A">
        <w:rPr>
          <w:rFonts w:ascii="Times New Roman" w:hAnsi="Times New Roman" w:cs="Times New Roman"/>
          <w:sz w:val="24"/>
          <w:szCs w:val="24"/>
        </w:rPr>
        <w:t>следующей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36467" w:rsidRPr="00436467" w:rsidRDefault="00436467" w:rsidP="004F3EF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D0417" w:rsidRPr="00BD0417" w:rsidRDefault="00A52947" w:rsidP="00BD0417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pacing w:val="-3"/>
          <w:kern w:val="1"/>
          <w:sz w:val="24"/>
          <w:szCs w:val="24"/>
          <w:lang w:eastAsia="ar-SA"/>
        </w:rPr>
      </w:pPr>
      <w:r w:rsidRPr="00424B52">
        <w:rPr>
          <w:rFonts w:ascii="Times New Roman" w:hAnsi="Times New Roman" w:cs="Times New Roman"/>
          <w:sz w:val="24"/>
          <w:szCs w:val="24"/>
        </w:rPr>
        <w:tab/>
      </w:r>
      <w:r w:rsidR="009D7E69" w:rsidRPr="00424B52">
        <w:rPr>
          <w:rFonts w:ascii="Times New Roman" w:hAnsi="Times New Roman" w:cs="Times New Roman"/>
          <w:sz w:val="24"/>
          <w:szCs w:val="24"/>
        </w:rPr>
        <w:t>«</w:t>
      </w:r>
      <w:r w:rsidR="00BD0417" w:rsidRPr="00BD0417">
        <w:rPr>
          <w:rFonts w:ascii="Times New Roman" w:hAnsi="Times New Roman"/>
          <w:b/>
          <w:sz w:val="24"/>
          <w:szCs w:val="24"/>
        </w:rPr>
        <w:t>Статья 54. Градостроительные регламенты. Зоны сельскохозяйственного назначения.</w:t>
      </w:r>
    </w:p>
    <w:p w:rsidR="00BD0417" w:rsidRPr="00BD0417" w:rsidRDefault="00BD0417" w:rsidP="00BD0417">
      <w:pPr>
        <w:pStyle w:val="5"/>
        <w:spacing w:before="0" w:after="0"/>
        <w:ind w:firstLine="851"/>
        <w:jc w:val="both"/>
        <w:rPr>
          <w:i w:val="0"/>
          <w:sz w:val="24"/>
          <w:szCs w:val="24"/>
        </w:rPr>
      </w:pPr>
      <w:r w:rsidRPr="00BD0417">
        <w:rPr>
          <w:i w:val="0"/>
          <w:sz w:val="24"/>
          <w:szCs w:val="24"/>
        </w:rPr>
        <w:t>СХ-1 зона сельскохозяйственного использования.</w:t>
      </w:r>
    </w:p>
    <w:tbl>
      <w:tblPr>
        <w:tblW w:w="9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9"/>
        <w:gridCol w:w="21"/>
        <w:gridCol w:w="115"/>
        <w:gridCol w:w="633"/>
        <w:gridCol w:w="75"/>
        <w:gridCol w:w="6103"/>
      </w:tblGrid>
      <w:tr w:rsidR="00BD0417" w:rsidRPr="00BD0417" w:rsidTr="008B5235">
        <w:tc>
          <w:tcPr>
            <w:tcW w:w="9505" w:type="dxa"/>
            <w:gridSpan w:val="7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Сх-1– Зона сельскохозяйственного назначения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BD0417" w:rsidRPr="00BD0417" w:rsidTr="008B5235">
        <w:trPr>
          <w:trHeight w:val="425"/>
        </w:trPr>
        <w:tc>
          <w:tcPr>
            <w:tcW w:w="9505" w:type="dxa"/>
            <w:gridSpan w:val="7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BD0417" w:rsidRPr="00BD0417" w:rsidTr="00BD0417">
        <w:trPr>
          <w:trHeight w:val="2996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Животноводство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1.7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Скотоводство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1.8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Птицеводство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1.10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Свиноводство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1.11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Рыбоводство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1.13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autoSpaceDE w:val="0"/>
              <w:autoSpaceDN w:val="0"/>
              <w:adjustRightInd w:val="0"/>
            </w:pPr>
            <w:r w:rsidRPr="00BD0417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D0417">
              <w:t>аквакультуры</w:t>
            </w:r>
            <w:proofErr w:type="spellEnd"/>
            <w:r w:rsidRPr="00BD0417"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BD0417">
              <w:t>аквакультуры</w:t>
            </w:r>
            <w:proofErr w:type="spellEnd"/>
            <w:r w:rsidRPr="00BD0417">
              <w:t>);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Питомники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1.17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autoSpaceDE w:val="0"/>
              <w:autoSpaceDN w:val="0"/>
              <w:adjustRightInd w:val="0"/>
            </w:pPr>
            <w:r w:rsidRPr="00BD0417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</w:t>
            </w:r>
            <w:r w:rsidR="00794BD9">
              <w:t>ьскохозяйственного производства</w:t>
            </w:r>
          </w:p>
        </w:tc>
      </w:tr>
      <w:tr w:rsidR="00BD0417" w:rsidRPr="00BD0417" w:rsidTr="00BD0417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1.12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пчеловодства.</w:t>
            </w:r>
          </w:p>
        </w:tc>
      </w:tr>
      <w:tr w:rsidR="00BD0417" w:rsidRPr="00BD0417" w:rsidTr="008B5235">
        <w:trPr>
          <w:trHeight w:val="371"/>
        </w:trPr>
        <w:tc>
          <w:tcPr>
            <w:tcW w:w="9505" w:type="dxa"/>
            <w:gridSpan w:val="7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BD0417" w:rsidRPr="00BD0417" w:rsidTr="00BD0417">
        <w:trPr>
          <w:trHeight w:val="1421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26" w:hanging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3.10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человека.</w:t>
            </w:r>
          </w:p>
        </w:tc>
      </w:tr>
      <w:tr w:rsidR="00BD0417" w:rsidRPr="00BD0417" w:rsidTr="00BD0417">
        <w:trPr>
          <w:trHeight w:val="988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26" w:hanging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Научное обеспечение сельского хозяйства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1.14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BD0417" w:rsidRPr="00BD0417" w:rsidTr="00BD0417">
        <w:trPr>
          <w:trHeight w:val="1160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26" w:hanging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2" w:right="-108"/>
              <w:jc w:val="center"/>
            </w:pPr>
            <w:r w:rsidRPr="00BD0417">
              <w:t>Хранение и переработка сельскохозяйственной продукции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1.15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BD0417" w:rsidRPr="00BD0417" w:rsidTr="00BD0417">
        <w:trPr>
          <w:trHeight w:val="1250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26" w:hanging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Научное обеспечение сельского хозяйства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1.14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BD0417" w:rsidRPr="00BD0417" w:rsidTr="00BD0417">
        <w:trPr>
          <w:trHeight w:val="1694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26" w:hanging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Обеспечение сельскохозяйственного производства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1.18</w:t>
            </w:r>
          </w:p>
        </w:tc>
        <w:tc>
          <w:tcPr>
            <w:tcW w:w="6103" w:type="dxa"/>
            <w:shd w:val="clear" w:color="auto" w:fill="auto"/>
          </w:tcPr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</w:tr>
      <w:tr w:rsidR="00BD0417" w:rsidRPr="00BD0417" w:rsidTr="008B5235">
        <w:trPr>
          <w:trHeight w:val="395"/>
        </w:trPr>
        <w:tc>
          <w:tcPr>
            <w:tcW w:w="9505" w:type="dxa"/>
            <w:gridSpan w:val="7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BD0417" w:rsidRPr="00BD0417" w:rsidTr="008B5235"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2" w:right="-108"/>
              <w:jc w:val="center"/>
            </w:pPr>
            <w:r w:rsidRPr="00BD0417">
              <w:t>Ведение личного подсобного хозяйства на полевых участках</w:t>
            </w: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1.16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BD0417" w:rsidRPr="00BD0417" w:rsidTr="008B5235">
        <w:trPr>
          <w:trHeight w:val="988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4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Обслуживание автотранспорта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4.9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автомобилей.</w:t>
            </w:r>
          </w:p>
        </w:tc>
      </w:tr>
      <w:tr w:rsidR="00BD0417" w:rsidRPr="00BD0417" w:rsidTr="008B5235">
        <w:trPr>
          <w:trHeight w:val="2110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6.8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3.1.</w:t>
            </w:r>
          </w:p>
        </w:tc>
      </w:tr>
      <w:tr w:rsidR="00BD0417" w:rsidRPr="00BD0417" w:rsidTr="008B5235">
        <w:trPr>
          <w:trHeight w:val="2251"/>
        </w:trPr>
        <w:tc>
          <w:tcPr>
            <w:tcW w:w="709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6.9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  <w:proofErr w:type="gramEnd"/>
          </w:p>
        </w:tc>
      </w:tr>
    </w:tbl>
    <w:p w:rsidR="00BD0417" w:rsidRPr="00BD0417" w:rsidRDefault="00BD0417" w:rsidP="00BD04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D0417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</w:t>
      </w:r>
      <w:r w:rsidRPr="00BD0417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 строительства, реконструкции объектов капитального строительства: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961"/>
      </w:tblGrid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Минимальная (максимальная) площадь земельного участка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животноводства - от 200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до 1000 м</w:t>
            </w:r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садоводства - от 500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до 1500 м</w:t>
            </w:r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огородничества - от 200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до 1000 м</w:t>
            </w:r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ведения личного подсобного хозяйства – до 5000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всех основных строений количество надземных этажей – не более двух</w:t>
            </w:r>
          </w:p>
        </w:tc>
      </w:tr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не более 30%.</w:t>
            </w:r>
          </w:p>
        </w:tc>
      </w:tr>
    </w:tbl>
    <w:p w:rsidR="00BD0417" w:rsidRPr="00BD0417" w:rsidRDefault="00BD0417" w:rsidP="00BD0417">
      <w:pPr>
        <w:pStyle w:val="5"/>
        <w:spacing w:before="0" w:after="0"/>
        <w:ind w:firstLine="851"/>
        <w:jc w:val="both"/>
        <w:rPr>
          <w:i w:val="0"/>
          <w:sz w:val="24"/>
          <w:szCs w:val="24"/>
        </w:rPr>
      </w:pPr>
      <w:r w:rsidRPr="00BD0417">
        <w:rPr>
          <w:i w:val="0"/>
          <w:sz w:val="24"/>
          <w:szCs w:val="24"/>
        </w:rPr>
        <w:t>СХ-2 зона участков личного подсобного хозяйства.</w:t>
      </w:r>
    </w:p>
    <w:tbl>
      <w:tblPr>
        <w:tblW w:w="9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6"/>
        <w:gridCol w:w="21"/>
        <w:gridCol w:w="748"/>
        <w:gridCol w:w="76"/>
        <w:gridCol w:w="6096"/>
        <w:gridCol w:w="6"/>
      </w:tblGrid>
      <w:tr w:rsidR="00BD0417" w:rsidRPr="00BD0417" w:rsidTr="008B5235">
        <w:trPr>
          <w:trHeight w:val="386"/>
        </w:trPr>
        <w:tc>
          <w:tcPr>
            <w:tcW w:w="9647" w:type="dxa"/>
            <w:gridSpan w:val="8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Сх-2– Зона сельскохозяйственных угодий</w:t>
            </w:r>
          </w:p>
        </w:tc>
      </w:tr>
      <w:tr w:rsidR="00BD0417" w:rsidRPr="00BD0417" w:rsidTr="008B5235"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BD0417" w:rsidRPr="00BD0417" w:rsidTr="008B5235">
        <w:trPr>
          <w:trHeight w:val="425"/>
        </w:trPr>
        <w:tc>
          <w:tcPr>
            <w:tcW w:w="9647" w:type="dxa"/>
            <w:gridSpan w:val="8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BD0417" w:rsidRPr="00BD0417" w:rsidTr="008B5235">
        <w:trPr>
          <w:trHeight w:val="273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Сельскохозяйственное использование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1.0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BD0417" w:rsidRPr="00BD0417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7" w:tooltip="Ссылка на текущий документ" w:history="1">
              <w:r w:rsidRPr="00BD0417">
                <w:rPr>
                  <w:rFonts w:ascii="Times New Roman" w:hAnsi="Times New Roman" w:cs="Times New Roman"/>
                  <w:sz w:val="24"/>
                  <w:szCs w:val="24"/>
                </w:rPr>
                <w:t>кодами 1.2</w:t>
              </w:r>
            </w:hyperlink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59" w:tooltip="Ссылка на текущий документ" w:history="1">
              <w:r w:rsidRPr="00BD0417">
                <w:rPr>
                  <w:rFonts w:ascii="Times New Roman" w:hAnsi="Times New Roman" w:cs="Times New Roman"/>
                  <w:sz w:val="24"/>
                  <w:szCs w:val="24"/>
                </w:rPr>
                <w:t>1.6</w:t>
              </w:r>
            </w:hyperlink>
          </w:p>
        </w:tc>
      </w:tr>
      <w:tr w:rsidR="00BD0417" w:rsidRPr="00BD0417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BD0417" w:rsidRPr="00BD0417" w:rsidTr="008B5235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BD0417" w:rsidRPr="00BD0417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BD0417" w:rsidRPr="00BD0417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BD0417" w:rsidRPr="00BD0417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1.16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BD0417" w:rsidRPr="00BD0417" w:rsidTr="008B5235"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Обеспечение сельскохозяйственного производства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1.18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BD0417" w:rsidRPr="00BD0417" w:rsidTr="00794BD9">
        <w:trPr>
          <w:trHeight w:val="187"/>
        </w:trPr>
        <w:tc>
          <w:tcPr>
            <w:tcW w:w="9647" w:type="dxa"/>
            <w:gridSpan w:val="8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BD0417" w:rsidRPr="00BD0417" w:rsidTr="008B5235"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Связь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6.8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79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55" w:tooltip="Ссылка на текущий документ" w:history="1">
              <w:r w:rsidRPr="00BD0417">
                <w:rPr>
                  <w:rFonts w:ascii="Times New Roman" w:hAnsi="Times New Roman" w:cs="Times New Roman"/>
                  <w:sz w:val="24"/>
                  <w:szCs w:val="24"/>
                </w:rPr>
                <w:t>кодом 3.1</w:t>
              </w:r>
            </w:hyperlink>
          </w:p>
        </w:tc>
      </w:tr>
      <w:tr w:rsidR="00BD0417" w:rsidRPr="00BD0417" w:rsidTr="008B5235"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Научное обеспечение сельского хозяйства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1.14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794B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D0417" w:rsidRPr="00BD0417" w:rsidRDefault="00BD0417" w:rsidP="00794B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BD0417" w:rsidRPr="00BD0417" w:rsidTr="008B5235"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2" w:right="-108"/>
              <w:jc w:val="center"/>
            </w:pPr>
            <w:r w:rsidRPr="00BD0417">
              <w:t>Хранение и переработка сельскохозяйстве</w:t>
            </w:r>
            <w:r w:rsidRPr="00BD0417">
              <w:lastRenderedPageBreak/>
              <w:t>нной продукции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lastRenderedPageBreak/>
              <w:t>1.15</w:t>
            </w:r>
          </w:p>
        </w:tc>
        <w:tc>
          <w:tcPr>
            <w:tcW w:w="6178" w:type="dxa"/>
            <w:gridSpan w:val="3"/>
            <w:shd w:val="clear" w:color="auto" w:fill="auto"/>
            <w:vAlign w:val="center"/>
          </w:tcPr>
          <w:p w:rsidR="00BD0417" w:rsidRPr="00BD0417" w:rsidRDefault="00BD0417" w:rsidP="00794B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BD0417" w:rsidRPr="00BD0417" w:rsidTr="008B5235"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Научное обеспечение сельского хозяйства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1.14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BD0417" w:rsidRPr="00BD0417" w:rsidTr="008B5235">
        <w:trPr>
          <w:trHeight w:val="435"/>
        </w:trPr>
        <w:tc>
          <w:tcPr>
            <w:tcW w:w="9647" w:type="dxa"/>
            <w:gridSpan w:val="8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BD0417" w:rsidRPr="00BD0417" w:rsidTr="008B5235">
        <w:trPr>
          <w:gridAfter w:val="1"/>
          <w:wAfter w:w="6" w:type="dxa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2" w:right="-108"/>
              <w:jc w:val="center"/>
            </w:pPr>
            <w:r w:rsidRPr="00BD0417">
              <w:t>Ведение личного подсобного хозяйства на полевых участках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ind w:left="-109" w:right="-101"/>
              <w:jc w:val="center"/>
            </w:pPr>
            <w:r w:rsidRPr="00BD0417">
              <w:t>1.16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BD0417" w:rsidRPr="00BD0417" w:rsidTr="008B5235">
        <w:trPr>
          <w:gridAfter w:val="1"/>
          <w:wAfter w:w="6" w:type="dxa"/>
          <w:trHeight w:val="988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4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Обслуживание автотранспорта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4.9</w:t>
            </w:r>
          </w:p>
        </w:tc>
        <w:tc>
          <w:tcPr>
            <w:tcW w:w="6096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автомобилей.</w:t>
            </w:r>
          </w:p>
        </w:tc>
      </w:tr>
      <w:tr w:rsidR="00BD0417" w:rsidRPr="00BD0417" w:rsidTr="008B5235">
        <w:trPr>
          <w:gridAfter w:val="1"/>
          <w:wAfter w:w="6" w:type="dxa"/>
          <w:trHeight w:val="2110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6.8</w:t>
            </w:r>
          </w:p>
        </w:tc>
        <w:tc>
          <w:tcPr>
            <w:tcW w:w="6096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3.1.</w:t>
            </w:r>
          </w:p>
        </w:tc>
      </w:tr>
      <w:tr w:rsidR="00BD0417" w:rsidRPr="00BD0417" w:rsidTr="008B5235">
        <w:trPr>
          <w:gridAfter w:val="1"/>
          <w:wAfter w:w="6" w:type="dxa"/>
          <w:trHeight w:val="2251"/>
        </w:trPr>
        <w:tc>
          <w:tcPr>
            <w:tcW w:w="851" w:type="dxa"/>
            <w:shd w:val="clear" w:color="auto" w:fill="auto"/>
            <w:vAlign w:val="center"/>
          </w:tcPr>
          <w:p w:rsidR="00BD0417" w:rsidRPr="00BD0417" w:rsidRDefault="00BD0417" w:rsidP="00BD04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417" w:rsidRPr="00BD0417" w:rsidRDefault="00BD0417" w:rsidP="00BD0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D0417" w:rsidRPr="00BD0417" w:rsidRDefault="00BD0417" w:rsidP="00BD0417">
            <w:pPr>
              <w:pStyle w:val="ae"/>
              <w:jc w:val="center"/>
            </w:pPr>
            <w:r w:rsidRPr="00BD0417">
              <w:t>6.9</w:t>
            </w:r>
          </w:p>
        </w:tc>
        <w:tc>
          <w:tcPr>
            <w:tcW w:w="6096" w:type="dxa"/>
            <w:shd w:val="clear" w:color="auto" w:fill="auto"/>
          </w:tcPr>
          <w:p w:rsidR="00BD0417" w:rsidRPr="00BD0417" w:rsidRDefault="00BD0417" w:rsidP="00BD0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  <w:proofErr w:type="gramEnd"/>
          </w:p>
        </w:tc>
      </w:tr>
    </w:tbl>
    <w:p w:rsidR="00BD0417" w:rsidRPr="00BD0417" w:rsidRDefault="00BD0417" w:rsidP="00BD041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D0417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</w:t>
      </w:r>
      <w:r w:rsidRPr="00BD0417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 строительства, реконструкции объектов капитального строительства: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961"/>
      </w:tblGrid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Минимальная (максимальная) площадь земельного участка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животноводства - от 200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до 1000 м</w:t>
            </w:r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садоводства - от 500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до 1500 м</w:t>
            </w:r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огородничества - от 200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 до 1000 м</w:t>
            </w:r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ведения личного подсобного хозяйства – до 5000 м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- для всех основных строений количество надземных этажей – не более двух</w:t>
            </w:r>
          </w:p>
        </w:tc>
      </w:tr>
      <w:tr w:rsidR="00BD0417" w:rsidRPr="00BD0417" w:rsidTr="008B5235">
        <w:trPr>
          <w:jc w:val="center"/>
        </w:trPr>
        <w:tc>
          <w:tcPr>
            <w:tcW w:w="4396" w:type="dxa"/>
            <w:shd w:val="clear" w:color="auto" w:fill="auto"/>
          </w:tcPr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proofErr w:type="gramStart"/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BD0417" w:rsidRPr="00BD0417" w:rsidRDefault="00BD0417" w:rsidP="00BD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4961" w:type="dxa"/>
            <w:shd w:val="clear" w:color="auto" w:fill="auto"/>
          </w:tcPr>
          <w:p w:rsidR="00BD0417" w:rsidRPr="00BD0417" w:rsidRDefault="00BD0417" w:rsidP="00BD0417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7">
              <w:rPr>
                <w:rFonts w:ascii="Times New Roman" w:hAnsi="Times New Roman" w:cs="Times New Roman"/>
                <w:sz w:val="24"/>
                <w:szCs w:val="24"/>
              </w:rPr>
              <w:t>не более 30%.</w:t>
            </w:r>
          </w:p>
        </w:tc>
      </w:tr>
    </w:tbl>
    <w:p w:rsidR="00BD0417" w:rsidRPr="00BD0417" w:rsidRDefault="00BD0417" w:rsidP="00BD0417">
      <w:pPr>
        <w:spacing w:after="0" w:line="240" w:lineRule="auto"/>
        <w:ind w:firstLine="567"/>
        <w:rPr>
          <w:rFonts w:ascii="Times New Roman" w:eastAsia="BatangChe" w:hAnsi="Times New Roman" w:cs="Times New Roman"/>
          <w:sz w:val="24"/>
          <w:szCs w:val="24"/>
        </w:rPr>
      </w:pP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Для размещения сельскохозяйственных предприятий, зданий и сооружений следует выбирать площадки и трассы на землях, не пригодных для ведения сельского хозяйства, либо на землях сельскохозяйственного назначения худшего качества.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Плотность застройки площадок сельскохозяйственных предприятий следует принимать в соответствии с «СП 19.13330.2011. Свод правил. Генеральные планы сельскохозяйственных предприятий. Актуализированная редакция СНиП II-97-76*» исходя из санитарных, ветеринарных, противопожарных требований и норм технологического проектирования.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17">
        <w:rPr>
          <w:rFonts w:ascii="Times New Roman" w:hAnsi="Times New Roman" w:cs="Times New Roman"/>
          <w:sz w:val="24"/>
          <w:szCs w:val="24"/>
        </w:rPr>
        <w:t>Размещение сельскохозяйственных предприятий, зданий и сооружений не допускается:</w:t>
      </w:r>
    </w:p>
    <w:p w:rsidR="00BD0417" w:rsidRPr="00BD0417" w:rsidRDefault="00BD0417" w:rsidP="00BD041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на месте бывших полигонов для бытовых отходов, очистных сооружений, скотомогильников, кожсырьевых предприятий;</w:t>
      </w:r>
    </w:p>
    <w:p w:rsidR="00BD0417" w:rsidRPr="00BD0417" w:rsidRDefault="00BD0417" w:rsidP="00BD041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на площадях залегания полезных ископаемых без согласования </w:t>
      </w:r>
      <w:r w:rsidRPr="00BD0417">
        <w:rPr>
          <w:rFonts w:ascii="Times New Roman" w:eastAsia="BatangChe" w:hAnsi="Times New Roman" w:cs="Times New Roman"/>
          <w:sz w:val="24"/>
          <w:szCs w:val="24"/>
        </w:rPr>
        <w:br/>
        <w:t>с органами Федерального агентства по недропользованию;</w:t>
      </w:r>
    </w:p>
    <w:p w:rsidR="00BD0417" w:rsidRPr="00BD0417" w:rsidRDefault="00BD0417" w:rsidP="00BD041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в зонах оползней, селевых потоков и снежных лавин, которые могут угрожать застройке и эксплуатации предприятий, зданий и сооружений;</w:t>
      </w:r>
    </w:p>
    <w:p w:rsidR="00BD0417" w:rsidRPr="00BD0417" w:rsidRDefault="00BD0417" w:rsidP="00BD041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в зонах санитарной охраны источников водоснабжения и минеральных источников во всех зонах округов санитарной;</w:t>
      </w:r>
    </w:p>
    <w:p w:rsidR="00BD0417" w:rsidRPr="00BD0417" w:rsidRDefault="00BD0417" w:rsidP="00BD041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на земельных участках, загрязненных органическими и радиоактивными отходами, до истечения сроков, установленных органами </w:t>
      </w:r>
      <w:proofErr w:type="spellStart"/>
      <w:r w:rsidRPr="00BD0417">
        <w:rPr>
          <w:rFonts w:ascii="Times New Roman" w:eastAsia="BatangChe" w:hAnsi="Times New Roman" w:cs="Times New Roman"/>
          <w:sz w:val="24"/>
          <w:szCs w:val="24"/>
        </w:rPr>
        <w:t>Роспотребнадзора</w:t>
      </w:r>
      <w:proofErr w:type="spellEnd"/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BD0417">
        <w:rPr>
          <w:rFonts w:ascii="Times New Roman" w:eastAsia="BatangChe" w:hAnsi="Times New Roman" w:cs="Times New Roman"/>
          <w:sz w:val="24"/>
          <w:szCs w:val="24"/>
        </w:rPr>
        <w:t>Россельхознадзора</w:t>
      </w:r>
      <w:proofErr w:type="spellEnd"/>
      <w:r w:rsidRPr="00BD0417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BD0417" w:rsidRPr="00BD0417" w:rsidRDefault="00BD0417" w:rsidP="00BD041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на землях особо охраняемых природных территорий, в том числе в зонах охраны объектов культурного наследия.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Размещение животноводческих, птицеводческих и звероводческих предприятий запрещается в </w:t>
      </w:r>
      <w:proofErr w:type="spellStart"/>
      <w:r w:rsidRPr="00BD0417">
        <w:rPr>
          <w:rFonts w:ascii="Times New Roman" w:eastAsia="BatangChe" w:hAnsi="Times New Roman" w:cs="Times New Roman"/>
          <w:sz w:val="24"/>
          <w:szCs w:val="24"/>
        </w:rPr>
        <w:t>водоохранных</w:t>
      </w:r>
      <w:proofErr w:type="spellEnd"/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 зонах рек и озер.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Санитарно-защитные зоны сельскохозяйственных производств и объектов и  санитарные разрывы до жилой застройки устанавливаются в соответствии с СанПиН 2.2.1/2.1.1.1200-03. 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Территория санитарно-защитных зон из землепользования не </w:t>
      </w:r>
      <w:proofErr w:type="gramStart"/>
      <w:r w:rsidRPr="00BD0417">
        <w:rPr>
          <w:rFonts w:ascii="Times New Roman" w:eastAsia="BatangChe" w:hAnsi="Times New Roman" w:cs="Times New Roman"/>
          <w:sz w:val="24"/>
          <w:szCs w:val="24"/>
        </w:rPr>
        <w:t>изымается и должна</w:t>
      </w:r>
      <w:proofErr w:type="gramEnd"/>
      <w:r w:rsidRPr="00BD0417">
        <w:rPr>
          <w:rFonts w:ascii="Times New Roman" w:eastAsia="BatangChe" w:hAnsi="Times New Roman" w:cs="Times New Roman"/>
          <w:sz w:val="24"/>
          <w:szCs w:val="24"/>
        </w:rPr>
        <w:t xml:space="preserve"> быть максимально использована для нужд сельского хозяйства.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На границе санитарно-защитных зон животноводческих, птицеводческих и звероводческих предприятий шириной более 100 м со стороны селитебной зоны должна предусматриваться полоса древесно-кустарниковых насаждений шириной не менее 30 м, а при ширине зоны от 50 до 100 м – полоса шириной не менее 10 м.</w:t>
      </w:r>
    </w:p>
    <w:p w:rsidR="00BD0417" w:rsidRPr="00BD0417" w:rsidRDefault="00BD0417" w:rsidP="00BD0417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D0417">
        <w:rPr>
          <w:rFonts w:ascii="Times New Roman" w:eastAsia="BatangChe" w:hAnsi="Times New Roman" w:cs="Times New Roman"/>
          <w:sz w:val="24"/>
          <w:szCs w:val="24"/>
        </w:rPr>
        <w:t>Для остальных сельскохозяйственных предприятий должны предусматриваться мероприятия по защите населения от воздействия выбросов вредных веществ в атмосферный воздух, необходимые для каждого проектируемого объекта капитального строительства.</w:t>
      </w:r>
    </w:p>
    <w:p w:rsidR="00BD0417" w:rsidRPr="00BD0417" w:rsidRDefault="00BD0417" w:rsidP="00BD041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D0417">
        <w:rPr>
          <w:rFonts w:ascii="Times New Roman" w:hAnsi="Times New Roman" w:cs="Times New Roman"/>
          <w:bCs/>
          <w:spacing w:val="-2"/>
          <w:sz w:val="24"/>
          <w:szCs w:val="24"/>
        </w:rPr>
        <w:t>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строительства, реконструкции объектов капитального строительства в соответствии со следующими документами:</w:t>
      </w:r>
    </w:p>
    <w:p w:rsidR="00BD0417" w:rsidRPr="00BD0417" w:rsidRDefault="00BD0417" w:rsidP="00BD0417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417">
        <w:rPr>
          <w:rFonts w:ascii="Times New Roman" w:hAnsi="Times New Roman" w:cs="Times New Roman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BD0417" w:rsidRPr="00BD0417" w:rsidRDefault="00BD0417" w:rsidP="00BD0417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417">
        <w:rPr>
          <w:rFonts w:ascii="Times New Roman" w:hAnsi="Times New Roman" w:cs="Times New Roman"/>
          <w:sz w:val="24"/>
          <w:szCs w:val="24"/>
        </w:rPr>
        <w:lastRenderedPageBreak/>
        <w:t>СП 42.13330.2011 «СНиП 2.07.01-89* Градостроительство. Планировка и застройка городских и сельских поселений»;</w:t>
      </w:r>
    </w:p>
    <w:p w:rsidR="00BD0417" w:rsidRPr="00BD0417" w:rsidRDefault="00BD0417" w:rsidP="00BD0417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0417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</w:t>
      </w:r>
      <w:proofErr w:type="gramStart"/>
      <w:r w:rsidRPr="00BD041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36467" w:rsidRDefault="00436467" w:rsidP="0043646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9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МО МР «Сыктывдинский» и заместителя 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29C2" w:rsidRPr="002E29C2" w:rsidRDefault="002E29C2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C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E29C2" w:rsidRDefault="002E29C2" w:rsidP="002E29C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2E29C2" w:rsidRDefault="002E29C2" w:rsidP="002E2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9C2" w:rsidRPr="00423CA5" w:rsidRDefault="002E29C2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Глава </w:t>
      </w:r>
      <w:proofErr w:type="gramStart"/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муниципального</w:t>
      </w:r>
      <w:proofErr w:type="gramEnd"/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района - </w:t>
      </w:r>
    </w:p>
    <w:p w:rsidR="002E29C2" w:rsidRPr="00423CA5" w:rsidRDefault="009D7E69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п</w:t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редседатель Совета муниципального района </w:t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2E29C2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                  С. С. </w:t>
      </w:r>
      <w:r w:rsidR="002E29C2">
        <w:rPr>
          <w:rFonts w:ascii="Times New Roman" w:hAnsi="Times New Roman" w:cs="Times New Roman"/>
          <w:sz w:val="24"/>
          <w:szCs w:val="28"/>
        </w:rPr>
        <w:t>Савинова</w:t>
      </w:r>
    </w:p>
    <w:p w:rsidR="002E29C2" w:rsidRDefault="002E29C2" w:rsidP="002E29C2">
      <w:pPr>
        <w:rPr>
          <w:rFonts w:ascii="Times New Roman" w:hAnsi="Times New Roman" w:cs="Times New Roman"/>
          <w:sz w:val="24"/>
          <w:szCs w:val="28"/>
        </w:rPr>
      </w:pPr>
    </w:p>
    <w:p w:rsidR="002E29C2" w:rsidRPr="00423CA5" w:rsidRDefault="00794BD9" w:rsidP="002E29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28 декабря 2016 </w:t>
      </w:r>
      <w:r w:rsidR="00E5437E">
        <w:rPr>
          <w:rFonts w:ascii="Times New Roman" w:hAnsi="Times New Roman" w:cs="Times New Roman"/>
          <w:sz w:val="24"/>
          <w:szCs w:val="28"/>
        </w:rPr>
        <w:t>года</w:t>
      </w:r>
    </w:p>
    <w:p w:rsidR="00493CB5" w:rsidRDefault="00493CB5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413558" w:rsidRDefault="00413558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413558" w:rsidRDefault="00413558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D0417" w:rsidRDefault="00BD0417" w:rsidP="00CF7990">
      <w:pPr>
        <w:rPr>
          <w:rFonts w:ascii="Times New Roman" w:hAnsi="Times New Roman" w:cs="Times New Roman"/>
          <w:b/>
          <w:sz w:val="32"/>
          <w:szCs w:val="32"/>
        </w:rPr>
      </w:pPr>
    </w:p>
    <w:sectPr w:rsidR="00BD0417" w:rsidSect="00BB6E6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CC" w:rsidRDefault="007B3BCC" w:rsidP="00423CA5">
      <w:pPr>
        <w:spacing w:after="0" w:line="240" w:lineRule="auto"/>
      </w:pPr>
      <w:r>
        <w:separator/>
      </w:r>
    </w:p>
  </w:endnote>
  <w:endnote w:type="continuationSeparator" w:id="0">
    <w:p w:rsidR="007B3BCC" w:rsidRDefault="007B3BCC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"/>
    <w:charset w:val="CC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CC" w:rsidRDefault="007B3BCC" w:rsidP="00423CA5">
      <w:pPr>
        <w:spacing w:after="0" w:line="240" w:lineRule="auto"/>
      </w:pPr>
      <w:r>
        <w:separator/>
      </w:r>
    </w:p>
  </w:footnote>
  <w:footnote w:type="continuationSeparator" w:id="0">
    <w:p w:rsidR="007B3BCC" w:rsidRDefault="007B3BCC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59" w:rsidRPr="00423CA5" w:rsidRDefault="00150C59" w:rsidP="00423CA5">
    <w:pPr>
      <w:pStyle w:val="a7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2">
    <w:nsid w:val="0000001E"/>
    <w:multiLevelType w:val="multilevel"/>
    <w:tmpl w:val="0000001E"/>
    <w:name w:val="WWNum29"/>
    <w:lvl w:ilvl="0">
      <w:start w:val="1"/>
      <w:numFmt w:val="none"/>
      <w:suff w:val="nothing"/>
      <w:lvlText w:val="-"/>
      <w:lvlJc w:val="left"/>
      <w:pPr>
        <w:tabs>
          <w:tab w:val="num" w:pos="596"/>
        </w:tabs>
        <w:ind w:left="-113" w:firstLine="680"/>
      </w:pPr>
      <w:rPr>
        <w:sz w:val="28"/>
        <w:szCs w:val="28"/>
      </w:rPr>
    </w:lvl>
    <w:lvl w:ilvl="1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2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3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4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5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6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7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8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</w:abstractNum>
  <w:abstractNum w:abstractNumId="3">
    <w:nsid w:val="02412E01"/>
    <w:multiLevelType w:val="hybridMultilevel"/>
    <w:tmpl w:val="CF36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57FDB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578E"/>
    <w:multiLevelType w:val="hybridMultilevel"/>
    <w:tmpl w:val="B1884FA0"/>
    <w:lvl w:ilvl="0" w:tplc="241C91D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D522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17A721CD"/>
    <w:multiLevelType w:val="hybridMultilevel"/>
    <w:tmpl w:val="38463A56"/>
    <w:lvl w:ilvl="0" w:tplc="225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D3A8D"/>
    <w:multiLevelType w:val="hybridMultilevel"/>
    <w:tmpl w:val="E87A22C2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650DC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E3536"/>
    <w:multiLevelType w:val="hybridMultilevel"/>
    <w:tmpl w:val="B0C6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4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499"/>
        </w:tabs>
        <w:ind w:left="437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58E636CC"/>
    <w:multiLevelType w:val="hybridMultilevel"/>
    <w:tmpl w:val="050C052C"/>
    <w:lvl w:ilvl="0" w:tplc="7FCC41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B61575"/>
    <w:multiLevelType w:val="hybridMultilevel"/>
    <w:tmpl w:val="A7807578"/>
    <w:lvl w:ilvl="0" w:tplc="8014DD96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09FA"/>
    <w:multiLevelType w:val="multilevel"/>
    <w:tmpl w:val="DA7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9000E"/>
    <w:multiLevelType w:val="hybridMultilevel"/>
    <w:tmpl w:val="7F2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7143A07"/>
    <w:multiLevelType w:val="hybridMultilevel"/>
    <w:tmpl w:val="ACDC1254"/>
    <w:lvl w:ilvl="0" w:tplc="75F22698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5">
    <w:nsid w:val="67EE50A1"/>
    <w:multiLevelType w:val="hybridMultilevel"/>
    <w:tmpl w:val="F6F0F102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9797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1B755E5"/>
    <w:multiLevelType w:val="hybridMultilevel"/>
    <w:tmpl w:val="E918FB3A"/>
    <w:lvl w:ilvl="0" w:tplc="05CCD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310AF3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F71F9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E5A32"/>
    <w:multiLevelType w:val="hybridMultilevel"/>
    <w:tmpl w:val="7F2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7"/>
  </w:num>
  <w:num w:numId="5">
    <w:abstractNumId w:val="20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13"/>
  </w:num>
  <w:num w:numId="15">
    <w:abstractNumId w:val="13"/>
  </w:num>
  <w:num w:numId="16">
    <w:abstractNumId w:val="8"/>
  </w:num>
  <w:num w:numId="17">
    <w:abstractNumId w:val="1"/>
  </w:num>
  <w:num w:numId="18">
    <w:abstractNumId w:val="2"/>
  </w:num>
  <w:num w:numId="19">
    <w:abstractNumId w:val="18"/>
  </w:num>
  <w:num w:numId="20">
    <w:abstractNumId w:val="25"/>
  </w:num>
  <w:num w:numId="21">
    <w:abstractNumId w:val="12"/>
  </w:num>
  <w:num w:numId="22">
    <w:abstractNumId w:val="21"/>
  </w:num>
  <w:num w:numId="23">
    <w:abstractNumId w:val="27"/>
  </w:num>
  <w:num w:numId="24">
    <w:abstractNumId w:val="24"/>
  </w:num>
  <w:num w:numId="25">
    <w:abstractNumId w:val="10"/>
  </w:num>
  <w:num w:numId="26">
    <w:abstractNumId w:val="30"/>
  </w:num>
  <w:num w:numId="27">
    <w:abstractNumId w:val="29"/>
  </w:num>
  <w:num w:numId="28">
    <w:abstractNumId w:val="4"/>
  </w:num>
  <w:num w:numId="29">
    <w:abstractNumId w:val="26"/>
  </w:num>
  <w:num w:numId="30">
    <w:abstractNumId w:val="6"/>
  </w:num>
  <w:num w:numId="31">
    <w:abstractNumId w:val="3"/>
  </w:num>
  <w:num w:numId="32">
    <w:abstractNumId w:val="28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CB"/>
    <w:rsid w:val="0000580E"/>
    <w:rsid w:val="00015EB2"/>
    <w:rsid w:val="00024801"/>
    <w:rsid w:val="0008447D"/>
    <w:rsid w:val="000A02C9"/>
    <w:rsid w:val="000A3F7A"/>
    <w:rsid w:val="000C7A60"/>
    <w:rsid w:val="000E1416"/>
    <w:rsid w:val="000E1EAF"/>
    <w:rsid w:val="000E40E7"/>
    <w:rsid w:val="00150C59"/>
    <w:rsid w:val="00162258"/>
    <w:rsid w:val="0018610F"/>
    <w:rsid w:val="00190EF5"/>
    <w:rsid w:val="00194A7E"/>
    <w:rsid w:val="001A24E3"/>
    <w:rsid w:val="001C5898"/>
    <w:rsid w:val="00206B94"/>
    <w:rsid w:val="00232C83"/>
    <w:rsid w:val="002529E6"/>
    <w:rsid w:val="002558FC"/>
    <w:rsid w:val="002562E1"/>
    <w:rsid w:val="0026212B"/>
    <w:rsid w:val="002651B6"/>
    <w:rsid w:val="002777F7"/>
    <w:rsid w:val="0029440B"/>
    <w:rsid w:val="002966B4"/>
    <w:rsid w:val="00296A83"/>
    <w:rsid w:val="002A0767"/>
    <w:rsid w:val="002A5F08"/>
    <w:rsid w:val="002C68D0"/>
    <w:rsid w:val="002E29C2"/>
    <w:rsid w:val="002E4748"/>
    <w:rsid w:val="002E5239"/>
    <w:rsid w:val="002E7744"/>
    <w:rsid w:val="003346AB"/>
    <w:rsid w:val="003473B7"/>
    <w:rsid w:val="00386E82"/>
    <w:rsid w:val="00393917"/>
    <w:rsid w:val="00397EB9"/>
    <w:rsid w:val="003A5E41"/>
    <w:rsid w:val="003B63BE"/>
    <w:rsid w:val="003C2B16"/>
    <w:rsid w:val="003D4ED9"/>
    <w:rsid w:val="003F35A5"/>
    <w:rsid w:val="003F4B1D"/>
    <w:rsid w:val="003F710E"/>
    <w:rsid w:val="00413558"/>
    <w:rsid w:val="00423CA5"/>
    <w:rsid w:val="00424B52"/>
    <w:rsid w:val="00436467"/>
    <w:rsid w:val="00451E74"/>
    <w:rsid w:val="00461D2F"/>
    <w:rsid w:val="004752A2"/>
    <w:rsid w:val="00485409"/>
    <w:rsid w:val="00487840"/>
    <w:rsid w:val="00493CB5"/>
    <w:rsid w:val="00494B94"/>
    <w:rsid w:val="004972C2"/>
    <w:rsid w:val="004D643C"/>
    <w:rsid w:val="004D79BB"/>
    <w:rsid w:val="004E025F"/>
    <w:rsid w:val="004F3EF1"/>
    <w:rsid w:val="00500F95"/>
    <w:rsid w:val="00506483"/>
    <w:rsid w:val="00545211"/>
    <w:rsid w:val="00550A24"/>
    <w:rsid w:val="00582560"/>
    <w:rsid w:val="005A2900"/>
    <w:rsid w:val="005B30BE"/>
    <w:rsid w:val="005B6E71"/>
    <w:rsid w:val="005C56C9"/>
    <w:rsid w:val="005C7FEC"/>
    <w:rsid w:val="005D0E32"/>
    <w:rsid w:val="005D28D9"/>
    <w:rsid w:val="005D3B0A"/>
    <w:rsid w:val="005E40F8"/>
    <w:rsid w:val="00601B47"/>
    <w:rsid w:val="00637976"/>
    <w:rsid w:val="006712CB"/>
    <w:rsid w:val="006721BB"/>
    <w:rsid w:val="0068664F"/>
    <w:rsid w:val="00695DFD"/>
    <w:rsid w:val="006B480A"/>
    <w:rsid w:val="006C33EB"/>
    <w:rsid w:val="006E14CB"/>
    <w:rsid w:val="006F5030"/>
    <w:rsid w:val="0071258C"/>
    <w:rsid w:val="0072316C"/>
    <w:rsid w:val="00734E24"/>
    <w:rsid w:val="0074564F"/>
    <w:rsid w:val="00746AC5"/>
    <w:rsid w:val="00767543"/>
    <w:rsid w:val="0077588A"/>
    <w:rsid w:val="00794BD9"/>
    <w:rsid w:val="007B27C0"/>
    <w:rsid w:val="007B3BCC"/>
    <w:rsid w:val="007C48DF"/>
    <w:rsid w:val="00811BA9"/>
    <w:rsid w:val="00820499"/>
    <w:rsid w:val="00826EB6"/>
    <w:rsid w:val="00840B27"/>
    <w:rsid w:val="00875F0E"/>
    <w:rsid w:val="008C0397"/>
    <w:rsid w:val="008F3A07"/>
    <w:rsid w:val="008F48CF"/>
    <w:rsid w:val="008F6DE7"/>
    <w:rsid w:val="00922E78"/>
    <w:rsid w:val="00955F7C"/>
    <w:rsid w:val="00967F4C"/>
    <w:rsid w:val="00992D7A"/>
    <w:rsid w:val="00995060"/>
    <w:rsid w:val="009955C8"/>
    <w:rsid w:val="009A5210"/>
    <w:rsid w:val="009B055C"/>
    <w:rsid w:val="009B3C3A"/>
    <w:rsid w:val="009B53C9"/>
    <w:rsid w:val="009D6B30"/>
    <w:rsid w:val="009D7E69"/>
    <w:rsid w:val="00A05BB7"/>
    <w:rsid w:val="00A06471"/>
    <w:rsid w:val="00A2017B"/>
    <w:rsid w:val="00A349D0"/>
    <w:rsid w:val="00A5056C"/>
    <w:rsid w:val="00A52947"/>
    <w:rsid w:val="00A54DB5"/>
    <w:rsid w:val="00A666B0"/>
    <w:rsid w:val="00A6746E"/>
    <w:rsid w:val="00A67C5C"/>
    <w:rsid w:val="00A70CE0"/>
    <w:rsid w:val="00A74B63"/>
    <w:rsid w:val="00A771E3"/>
    <w:rsid w:val="00A91084"/>
    <w:rsid w:val="00A97637"/>
    <w:rsid w:val="00AD7A41"/>
    <w:rsid w:val="00B22D73"/>
    <w:rsid w:val="00B330AB"/>
    <w:rsid w:val="00B37FC5"/>
    <w:rsid w:val="00B431B2"/>
    <w:rsid w:val="00B745DB"/>
    <w:rsid w:val="00B77E35"/>
    <w:rsid w:val="00B86560"/>
    <w:rsid w:val="00B90AC4"/>
    <w:rsid w:val="00BA2687"/>
    <w:rsid w:val="00BB6DE2"/>
    <w:rsid w:val="00BB6E61"/>
    <w:rsid w:val="00BD0417"/>
    <w:rsid w:val="00BD4CCB"/>
    <w:rsid w:val="00BD6820"/>
    <w:rsid w:val="00BE1147"/>
    <w:rsid w:val="00BE1510"/>
    <w:rsid w:val="00BE403A"/>
    <w:rsid w:val="00C0202C"/>
    <w:rsid w:val="00C225A5"/>
    <w:rsid w:val="00C276B8"/>
    <w:rsid w:val="00C311A6"/>
    <w:rsid w:val="00C45121"/>
    <w:rsid w:val="00C53252"/>
    <w:rsid w:val="00C62517"/>
    <w:rsid w:val="00C67396"/>
    <w:rsid w:val="00C956D3"/>
    <w:rsid w:val="00CD4A4C"/>
    <w:rsid w:val="00CE4E88"/>
    <w:rsid w:val="00CF565B"/>
    <w:rsid w:val="00CF7990"/>
    <w:rsid w:val="00D219F2"/>
    <w:rsid w:val="00D40BB7"/>
    <w:rsid w:val="00D5016B"/>
    <w:rsid w:val="00D601B5"/>
    <w:rsid w:val="00D63AF8"/>
    <w:rsid w:val="00D74975"/>
    <w:rsid w:val="00D768B7"/>
    <w:rsid w:val="00DA1CAD"/>
    <w:rsid w:val="00DB72BB"/>
    <w:rsid w:val="00DD0452"/>
    <w:rsid w:val="00DE0C48"/>
    <w:rsid w:val="00DE5EEA"/>
    <w:rsid w:val="00E041D4"/>
    <w:rsid w:val="00E3766B"/>
    <w:rsid w:val="00E5437E"/>
    <w:rsid w:val="00E8339F"/>
    <w:rsid w:val="00EA479B"/>
    <w:rsid w:val="00EB2846"/>
    <w:rsid w:val="00EF2F0E"/>
    <w:rsid w:val="00F05E77"/>
    <w:rsid w:val="00F11A42"/>
    <w:rsid w:val="00F136E3"/>
    <w:rsid w:val="00F56003"/>
    <w:rsid w:val="00F63F97"/>
    <w:rsid w:val="00FC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500F9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500F9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2CD0-B9B2-403E-B99C-A3C7918A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2017-01-10T06:24:00Z</cp:lastPrinted>
  <dcterms:created xsi:type="dcterms:W3CDTF">2017-01-09T08:22:00Z</dcterms:created>
  <dcterms:modified xsi:type="dcterms:W3CDTF">2017-01-10T06:24:00Z</dcterms:modified>
</cp:coreProperties>
</file>