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bCs/>
          <w:sz w:val="27"/>
          <w:szCs w:val="27"/>
        </w:rPr>
        <w:t>Семейным кодексом Российской Федерации закреплены положения, направленные на укрепление института семейных отношений, соблюдение прав обоих супругов. В частности, 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Кроме того, Семейным кодексом предусмотрено, что супруги обязаны материально поддерживать друг друга.</w:t>
      </w: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том случае, если один из супругов не соблюдает указанные положения законодательства, уклоняется от поддержки нуждающегося супруга, право в судебном порядке требовать уплату алиментов имеют:</w:t>
      </w: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- нетрудоспособный нуждающийся супруг;</w:t>
      </w: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- жена в период беременности;</w:t>
      </w: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- супруг, фактически осуществляющий уход за общим ребёнком в течение трёх лет со дня его рождения;</w:t>
      </w: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нуждающийся супруг, фактически осуществляющий уход за общим ребёнком-инвалидом до достижения ребёнком возраста 18 лет или за общим ребёнком-инвалидом с детства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Cs/>
          <w:sz w:val="27"/>
          <w:szCs w:val="27"/>
        </w:rPr>
        <w:t xml:space="preserve"> группы.</w:t>
      </w: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Таким образом, если Ваш супруг отказывается от материальной поддержки, не способствует приобретению необходимых товаров (предметов) для Вас и Ваших общих детей, Вы вправе обратиться в суд с требованием о взыскании с супруга алиментов.</w:t>
      </w: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039E4" w:rsidRDefault="00C039E4" w:rsidP="00C03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C039E4" w:rsidRDefault="00C039E4" w:rsidP="00C039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39E4"/>
    <w:rsid w:val="001F185F"/>
    <w:rsid w:val="00217A2D"/>
    <w:rsid w:val="0037624A"/>
    <w:rsid w:val="005945D8"/>
    <w:rsid w:val="006118E1"/>
    <w:rsid w:val="008003CF"/>
    <w:rsid w:val="009049C2"/>
    <w:rsid w:val="00957B5A"/>
    <w:rsid w:val="00995C6C"/>
    <w:rsid w:val="009E7541"/>
    <w:rsid w:val="00BB51C7"/>
    <w:rsid w:val="00C039E4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E4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2024-12-04T05:55:00Z</dcterms:created>
  <dcterms:modified xsi:type="dcterms:W3CDTF">2024-12-04T05:55:00Z</dcterms:modified>
</cp:coreProperties>
</file>